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Cancer Effects (Epidemiology)</w:t>
      </w:r>
    </w:p>
    <w:p>
      <w:pPr/>
      <w:r/>
      <w:hyperlink r:id="rId9">
        <w:r>
          <w:rPr>
            <w:color w:val="000000" w:themeColor="hyperlink"/>
            <w:u w:val="single"/>
          </w:rPr>
          <w:t>View Online</w:t>
        </w:r>
      </w:hyperlink>
      <w:r/>
    </w:p>
    <w:tbl>
      <w:tblPr>
        <w:tblStyle w:val="TableGrid"/>
        <w:tblW w:type="auto" w:w="0"/>
        <w:tblLook w:firstColumn="1" w:firstRow="1" w:lastColumn="0" w:lastRow="0" w:noHBand="0" w:noVBand="1" w:val="04A0"/>
      </w:tblPr>
      <w:tblGrid>
        <w:gridCol w:w="1749"/>
        <w:gridCol w:w="1749"/>
        <w:gridCol w:w="1749"/>
        <w:gridCol w:w="1749"/>
        <w:gridCol w:w="1749"/>
        <w:gridCol w:w="1749"/>
        <w:gridCol w:w="1749"/>
      </w:tblGrid>
      <w:tr>
        <w:tc>
          <w:tcPr>
            <w:tcW w:type="dxa" w:w="14400"/>
          </w:tcPr>
          <w:p>
            <w:pPr/>
            <w:r>
              <w:t>Reference</w:t>
            </w:r>
          </w:p>
        </w:tc>
        <w:tc>
          <w:tcPr>
            <w:tcW w:type="dxa" w:w="14400"/>
          </w:tcPr>
          <w:p>
            <w:pPr/>
            <w:r>
              <w:t>Population</w:t>
            </w:r>
          </w:p>
        </w:tc>
        <w:tc>
          <w:tcPr>
            <w:tcW w:type="dxa" w:w="14400"/>
          </w:tcPr>
          <w:p>
            <w:pPr/>
            <w:r>
              <w:t>Exposure Assessment</w:t>
            </w:r>
          </w:p>
        </w:tc>
        <w:tc>
          <w:tcPr>
            <w:tcW w:type="dxa" w:w="14400"/>
          </w:tcPr>
          <w:p>
            <w:pPr/>
            <w:r>
              <w:t>Outcome</w:t>
            </w:r>
          </w:p>
        </w:tc>
        <w:tc>
          <w:tcPr>
            <w:tcW w:type="dxa" w:w="14400"/>
          </w:tcPr>
          <w:p>
            <w:pPr/>
            <w:r>
              <w:t>Effect Estimates (95% CIs)</w:t>
            </w:r>
          </w:p>
        </w:tc>
        <w:tc>
          <w:tcPr>
            <w:tcW w:type="dxa" w:w="14400"/>
          </w:tcPr>
          <w:p>
            <w:pPr/>
            <w:r>
              <w:t>Confounders</w:t>
            </w:r>
          </w:p>
        </w:tc>
        <w:tc>
          <w:tcPr>
            <w:tcW w:type="dxa" w:w="14400"/>
          </w:tcPr>
          <w:p>
            <w:pPr/>
            <w:r>
              <w:t>Health Outcome Category</w:t>
            </w:r>
          </w:p>
        </w:tc>
      </w:tr>
      <w:tr>
        <w:tc>
          <w:tcPr>
            <w:tcW w:type="dxa" w:w="14400"/>
          </w:tcPr>
          <w:p>
            <w:pPr/>
            <w:r/>
            <w:hyperlink r:id="rId10">
              <w:r>
                <w:rPr>
                  <w:color w:val="000000" w:themeColor="hyperlink"/>
                  <w:u w:val="single"/>
                </w:rPr>
                <w:t>Menke, 2006, 194179</w:t>
              </w:r>
            </w:hyperlink>
            <w:r>
              <w:t xml:space="preserve">      USNHANES III (1988-1994), mortality follow-up in 2001 (12 years follow-up)  Cohort</w:t>
            </w:r>
          </w:p>
        </w:tc>
        <w:tc>
          <w:tcPr>
            <w:tcW w:type="dxa" w:w="14400"/>
          </w:tcPr>
          <w:p>
            <w:pPr/>
            <w:r>
              <w:t>NHANES III  n = 13,946, ≥20 years</w:t>
            </w:r>
          </w:p>
        </w:tc>
        <w:tc>
          <w:tcPr>
            <w:tcW w:type="dxa" w:w="14400"/>
          </w:tcPr>
          <w:p>
            <w:pPr/>
            <w:r>
              <w:t xml:space="preserve">Blood     Blood was measured by GFAAS with Zeeman correction     Mean: 2.58 µg/dL    Blood Pb Tertiles:  T1: &lt;1.93 µg/dL  T2: 1.94–3.62 µg/dL  T3: ≥ 3.63 µg/dL    Age of Measurement  Mean 44.4 yr  </w:t>
            </w:r>
          </w:p>
        </w:tc>
        <w:tc>
          <w:tcPr>
            <w:tcW w:type="dxa" w:w="14400"/>
          </w:tcPr>
          <w:p>
            <w:pPr/>
            <w:r>
              <w:t>Overall cancer mortality    Cause of death was determined by the underlying cause of death listed on death certificates. ICD-9 codes (codes 140 to 239) were used for deaths between 1988 and 1998 and ICD-10 codes (C00-C97 and D00-D048) were used for deaths during 1999 and 2000.     Age at Outcome: Age at death</w:t>
            </w:r>
          </w:p>
        </w:tc>
        <w:tc>
          <w:tcPr>
            <w:tcW w:type="dxa" w:w="14400"/>
          </w:tcPr>
          <w:p>
            <w:pPr/>
            <w:r>
              <w:t>HR:  T1: Reference  T2: 0.72 (0.46, 1.12)  T3: 1.10 (0.82, 1.47)</w:t>
            </w:r>
          </w:p>
        </w:tc>
        <w:tc>
          <w:tcPr>
            <w:tcW w:type="dxa" w:w="14400"/>
          </w:tcPr>
          <w:p>
            <w:pPr/>
            <w:r>
              <w:t>Cox Proportional Hazard Regression Analysis Adjusted Age, Race/Ethnicity, Sex, Urban Residence, Cigarette Smoking, Alcohol Consumption, Education, Physical Activity, Household Income, Menopausal Status, Bmi, Crp, Total Cholesterol, Diabetes Mellitus, Hypertension, Gfr Category</w:t>
            </w:r>
          </w:p>
        </w:tc>
        <w:tc>
          <w:tcPr>
            <w:tcW w:type="dxa" w:w="14400"/>
          </w:tcPr>
          <w:p>
            <w:pPr/>
            <w:r>
              <w:t>Cancer Effects</w:t>
            </w:r>
          </w:p>
        </w:tc>
      </w:tr>
      <w:tr>
        <w:tc>
          <w:tcPr>
            <w:tcW w:type="dxa" w:w="14400"/>
          </w:tcPr>
          <w:p>
            <w:pPr/>
            <w:r/>
            <w:hyperlink r:id="rId11">
              <w:r>
                <w:rPr>
                  <w:color w:val="000000" w:themeColor="hyperlink"/>
                  <w:u w:val="single"/>
                </w:rPr>
                <w:t>Schober, 2006, 89237</w:t>
              </w:r>
            </w:hyperlink>
            <w:r>
              <w:t xml:space="preserve">      USNHANES III (1988–1994), mortality follow-up in 2006  ~8.55 yr of follow-upCohort</w:t>
            </w:r>
          </w:p>
        </w:tc>
        <w:tc>
          <w:tcPr>
            <w:tcW w:type="dxa" w:w="14400"/>
          </w:tcPr>
          <w:p>
            <w:pPr/>
            <w:r>
              <w:t>NHANES III  n = 9,686, ≥40 years of age</w:t>
            </w:r>
          </w:p>
        </w:tc>
        <w:tc>
          <w:tcPr>
            <w:tcW w:type="dxa" w:w="14400"/>
          </w:tcPr>
          <w:p>
            <w:pPr/>
            <w:r>
              <w:t xml:space="preserve">Blood     Blood was measured by GFAAS with Zeeman correction     Age of Measurement: ≥40 yr    Blood Pb Tertiles:  T1 &lt;5 (median 2.6 µg/dL)  T2 5–9 (median 6.3 µg/dL)  T3 ≥ 10 (median 11.8 µg/dL)  </w:t>
            </w:r>
          </w:p>
        </w:tc>
        <w:tc>
          <w:tcPr>
            <w:tcW w:type="dxa" w:w="14400"/>
          </w:tcPr>
          <w:p>
            <w:pPr/>
            <w:r>
              <w:t>Overall cancer mortality    Deaths due to malignant neoplasm (ICD-10 codes C00-C97)    Age at Outcome: Age at death</w:t>
            </w:r>
          </w:p>
        </w:tc>
        <w:tc>
          <w:tcPr>
            <w:tcW w:type="dxa" w:w="14400"/>
          </w:tcPr>
          <w:p>
            <w:pPr/>
            <w:r>
              <w:t>Relative Risk (RR):  T1: Reference  T2: 1.10 (1.03, 1.18)  T3: 1.06 (1.01, 1.11)</w:t>
            </w:r>
          </w:p>
        </w:tc>
        <w:tc>
          <w:tcPr>
            <w:tcW w:type="dxa" w:w="14400"/>
          </w:tcPr>
          <w:p>
            <w:pPr/>
            <w:r>
              <w:t>Cox Proportional Hazard Regression Analysis Adjusted For Sex, Age, Race/Ethnicity, Smoking, Education Level  &lt;Br /&gt;  &lt;Br /&gt;</w:t>
            </w:r>
          </w:p>
        </w:tc>
        <w:tc>
          <w:tcPr>
            <w:tcW w:type="dxa" w:w="14400"/>
          </w:tcPr>
          <w:p>
            <w:pPr/>
            <w:r>
              <w:t>Cancer Effects</w:t>
            </w:r>
          </w:p>
        </w:tc>
      </w:tr>
      <w:tr>
        <w:tc>
          <w:tcPr>
            <w:tcW w:type="dxa" w:w="14400"/>
          </w:tcPr>
          <w:p>
            <w:pPr/>
            <w:r/>
            <w:hyperlink r:id="rId12">
              <w:r>
                <w:rPr>
                  <w:color w:val="000000" w:themeColor="hyperlink"/>
                  <w:u w:val="single"/>
                </w:rPr>
                <w:t>van Bemmel, 2011, 1792721</w:t>
              </w:r>
            </w:hyperlink>
            <w:r>
              <w:t xml:space="preserve">    USNHANES III (1984–1994), mortality follow-up in 2007 (~7.8 yr of follow-up for low blood Pb and ~7.5 yr of follow-up for high blood Pb)  Cohort</w:t>
            </w:r>
          </w:p>
        </w:tc>
        <w:tc>
          <w:tcPr>
            <w:tcW w:type="dxa" w:w="14400"/>
          </w:tcPr>
          <w:p>
            <w:pPr/>
            <w:r>
              <w:t>NHANES  n: 3,349 (BLL &lt;5 µg/dL n: 2,532; BLL ≥5 µg/dL n: 817)    NHANES III (1984–1994) general population restricted to the participants who were successfully genotyped, excluding those under the age of 40; those with no baseline blood Pb measurements; missing data on ALAD genotype, education, and date of study entry</w:t>
            </w:r>
          </w:p>
        </w:tc>
        <w:tc>
          <w:tcPr>
            <w:tcW w:type="dxa" w:w="14400"/>
          </w:tcPr>
          <w:p>
            <w:pPr/>
            <w:r>
              <w:t>Blood     Blood was measured by GFAAS     Age at Measurement:  40+    Median for BLL&lt;5 µg/dL: 2.6 µg/dL  Median for BLL ≥5 µg/dL: 7.5 µg/dL  Max: 52.9 µg/dL</w:t>
            </w:r>
          </w:p>
        </w:tc>
        <w:tc>
          <w:tcPr>
            <w:tcW w:type="dxa" w:w="14400"/>
          </w:tcPr>
          <w:p>
            <w:pPr/>
            <w:r>
              <w:t>Overall cancer mortality    Mortality from malignant neoplasm (ICD-10 codes C00–C97)    Age at Outcome:  Age at death was defined as the time to event</w:t>
            </w:r>
          </w:p>
        </w:tc>
        <w:tc>
          <w:tcPr>
            <w:tcW w:type="dxa" w:w="14400"/>
          </w:tcPr>
          <w:p>
            <w:pPr/>
            <w:r>
              <w:t>HR: 1.08 (0.98, 1.19) for BLL ≥5 µg/dL, compared to &lt;5 µg/dL    HR for ALADGG: 1.08 (0.99, 1.19) for BLL ≥5 µg/dL, compared to &lt;5 µg/dL</w:t>
            </w:r>
          </w:p>
        </w:tc>
        <w:tc>
          <w:tcPr>
            <w:tcW w:type="dxa" w:w="14400"/>
          </w:tcPr>
          <w:p>
            <w:pPr/>
            <w:r>
              <w:t>Cox Proportional Hazard Regression Models Were Adjusted For Age, Education, Sex, Smoking Status, Race/Ethnicity, Alad Genotype</w:t>
            </w:r>
          </w:p>
        </w:tc>
        <w:tc>
          <w:tcPr>
            <w:tcW w:type="dxa" w:w="14400"/>
          </w:tcPr>
          <w:p>
            <w:pPr/>
            <w:r>
              <w:t>Cancer Effects</w:t>
            </w:r>
          </w:p>
        </w:tc>
      </w:tr>
      <w:tr>
        <w:tc>
          <w:tcPr>
            <w:tcW w:type="dxa" w:w="14400"/>
          </w:tcPr>
          <w:p>
            <w:pPr/>
            <w:r/>
            <w:hyperlink r:id="rId13">
              <w:r>
                <w:rPr>
                  <w:color w:val="000000" w:themeColor="hyperlink"/>
                  <w:u w:val="single"/>
                </w:rPr>
                <w:t>Duan, 2020, 6717646</w:t>
              </w:r>
            </w:hyperlink>
            <w:r>
              <w:t xml:space="preserve">    US1999–2014, mortality follow-up in 2015 (~7.1 yr of follow-up)  Cohort</w:t>
            </w:r>
          </w:p>
        </w:tc>
        <w:tc>
          <w:tcPr>
            <w:tcW w:type="dxa" w:w="14400"/>
          </w:tcPr>
          <w:p>
            <w:pPr/>
            <w:r>
              <w:t>NHANES  n: 26,056    NHANES participants aged 20 yr or older, not pregnant, or missing covariate data</w:t>
            </w:r>
          </w:p>
        </w:tc>
        <w:tc>
          <w:tcPr>
            <w:tcW w:type="dxa" w:w="14400"/>
          </w:tcPr>
          <w:p>
            <w:pPr/>
            <w:r>
              <w:t>Blood     Blood was measured by multielement atomic absorption spectrometer with a Zeeman background correction (NHANES 1999–2002) or ICP-MS (after 2003)    Age at Measurement:  average age: 45.9 yr    Medianb: 1.49 µg/dL  75th,b: 2.31 µg/dL</w:t>
            </w:r>
          </w:p>
        </w:tc>
        <w:tc>
          <w:tcPr>
            <w:tcW w:type="dxa" w:w="14400"/>
          </w:tcPr>
          <w:p>
            <w:pPr/>
            <w:r>
              <w:t>Overall cancer mortality    Death certificates were used to determine the source and cause of death, specifically cancer-specific mortality (codes C00–C97)    Age at Outcome:  Age at death</w:t>
            </w:r>
          </w:p>
        </w:tc>
        <w:tc>
          <w:tcPr>
            <w:tcW w:type="dxa" w:w="14400"/>
          </w:tcPr>
          <w:p>
            <w:pPr/>
            <w:r>
              <w:t xml:space="preserve">RR per one unit increase in blood Pb    Model 1: 1.65 (1.38, 1.97)  Model 2: 1.47 (1.22, 1.77)  Model 3: 1.47 (1.22, 1.78)  </w:t>
            </w:r>
          </w:p>
        </w:tc>
        <w:tc>
          <w:tcPr>
            <w:tcW w:type="dxa" w:w="14400"/>
          </w:tcPr>
          <w:p>
            <w:pPr/>
            <w:r>
              <w:t>Poisson Regression Models Estimated The Rr And Adjusted For Sex, Age, Age Squared, And Ethnicity (Model 1); Plus Education, Pir, Cotinine Category, Bmi, And Physical Activity (Model 2); Plus Hypertension And Diabetes (Model 3)</w:t>
            </w:r>
          </w:p>
        </w:tc>
        <w:tc>
          <w:tcPr>
            <w:tcW w:type="dxa" w:w="14400"/>
          </w:tcPr>
          <w:p>
            <w:pPr/>
            <w:r>
              <w:t>Cancer Effects</w:t>
            </w:r>
          </w:p>
        </w:tc>
      </w:tr>
      <w:tr>
        <w:tc>
          <w:tcPr>
            <w:tcW w:type="dxa" w:w="14400"/>
          </w:tcPr>
          <w:p>
            <w:pPr/>
            <w:r/>
            <w:hyperlink r:id="rId14">
              <w:r>
                <w:rPr>
                  <w:color w:val="000000" w:themeColor="hyperlink"/>
                  <w:u w:val="single"/>
                </w:rPr>
                <w:t>Byun, 2020, 7121692</w:t>
              </w:r>
            </w:hyperlink>
            <w:r>
              <w:t xml:space="preserve">    Korea2007–2015, mortality follow-up in 2018 (between 3 and 11 yr of follow-up)  Cohort</w:t>
            </w:r>
          </w:p>
        </w:tc>
        <w:tc>
          <w:tcPr>
            <w:tcW w:type="dxa" w:w="14400"/>
          </w:tcPr>
          <w:p>
            <w:pPr/>
            <w:r>
              <w:t>KNHANES  n: 7,308    Individuals with a BLL less than 10 µg/dL, who were aged 30 yr and over at the baseline examination, and who were not diagnosed with cancer or ischemic heart disease</w:t>
            </w:r>
          </w:p>
        </w:tc>
        <w:tc>
          <w:tcPr>
            <w:tcW w:type="dxa" w:w="14400"/>
          </w:tcPr>
          <w:p>
            <w:pPr/>
            <w:r>
              <w:t>Blood     Blood was measured by GFAAS with Zeeman background correction    Age at Measurement: 30+ yr    Geometric mean: 2.26 (± 1.52) µg/dL    Blood Pb tertiles:  T1: &lt;1.91 µg/dL  T2: 1.91–2.71 µg/dL  T3: &gt;2.71 µg/dL</w:t>
            </w:r>
          </w:p>
        </w:tc>
        <w:tc>
          <w:tcPr>
            <w:tcW w:type="dxa" w:w="14400"/>
          </w:tcPr>
          <w:p>
            <w:pPr/>
            <w:r>
              <w:t>Overall cancer mortality    Deaths identified from all non-accidental causes (the International Classification of Disease tenth revision: ICD-10, A00-R99) and cancer (ICD-10, C00–97).    Age at Outcome:  Age at death</w:t>
            </w:r>
          </w:p>
        </w:tc>
        <w:tc>
          <w:tcPr>
            <w:tcW w:type="dxa" w:w="14400"/>
          </w:tcPr>
          <w:p>
            <w:pPr/>
            <w:r>
              <w:t>HR  Model 1:   T1: Reference  T2: 3.19 (1.47, 6.91)  T3: 2.41 (1.17, 4.96)    Model 2:   T1: Reference  T2: 3.46 (1.65, 7.26)  T3: 2.26 (1.09, 4.69)    Model 3:  T1: Reference  T2: 3.42 (1.65, 7.08)  T3: 2.27 (1.09, 4.70)</w:t>
            </w:r>
          </w:p>
        </w:tc>
        <w:tc>
          <w:tcPr>
            <w:tcW w:type="dxa" w:w="14400"/>
          </w:tcPr>
          <w:p>
            <w:pPr/>
            <w:r>
              <w:t>Cox Proportional Hazard Models: Initial Models (Model 1) Were Adjusted Only For Age And Sex. Subsequent Models (Model 2) Were Additionally Adjusted For Household Income, Education, Occupation, Smoking Status, Drinking Frequency, Bmi, And Physical Activity. Final Models (Model 3) Were Further Adjusted For Intake Of High-Lead-Containing Food Intake (Grains, Vegetables, And Seafood).</w:t>
            </w:r>
          </w:p>
        </w:tc>
        <w:tc>
          <w:tcPr>
            <w:tcW w:type="dxa" w:w="14400"/>
          </w:tcPr>
          <w:p>
            <w:pPr/>
            <w:r>
              <w:t>Cancer Effects</w:t>
            </w:r>
          </w:p>
        </w:tc>
      </w:tr>
      <w:tr>
        <w:tc>
          <w:tcPr>
            <w:tcW w:type="dxa" w:w="14400"/>
          </w:tcPr>
          <w:p>
            <w:pPr/>
            <w:r/>
            <w:hyperlink r:id="rId15">
              <w:r>
                <w:rPr>
                  <w:color w:val="000000" w:themeColor="hyperlink"/>
                  <w:u w:val="single"/>
                </w:rPr>
                <w:t>Gaudet, 2019, 511550</w:t>
              </w:r>
            </w:hyperlink>
            <w:r>
              <w:t xml:space="preserve">    United States, Italy, SwedenUS CPS-II: 1998–2001; EPIC-Italy: 1993–1998; NSHDS: 1990–2006Cohort</w:t>
            </w:r>
          </w:p>
        </w:tc>
        <w:tc>
          <w:tcPr>
            <w:tcW w:type="dxa" w:w="14400"/>
          </w:tcPr>
          <w:p>
            <w:pPr/>
            <w:r>
              <w:t>CPS-II n: 21,956; EPIC-Italy n: 32,578; NSHDS n: 40,256    Breast cancer cases included 816 cases from CPS-II, 294 from EPIC-Italy and 325 from NSHDS. Each case was paired with one control. Eligible controls were selected among those who were alive and cancer-free at the time of the case’s diagnosis and matched on race (CPS-II), birthdate (within 6 months in CPS-II and within 2.5 yr in EPIC-Italy and NSHDS), menopausal status (NSHDS, EPIC-Italy), study center (EPIC-Italy) and blood draw date (within 6 months in CPS-II and within the same year in EPIC-Italy and NSHDS).</w:t>
            </w:r>
          </w:p>
        </w:tc>
        <w:tc>
          <w:tcPr>
            <w:tcW w:type="dxa" w:w="14400"/>
          </w:tcPr>
          <w:p>
            <w:pPr/>
            <w:r>
              <w:t>Blood (erythrocytes)    Blood was measured by ICP-MS     Age at measurement: Median age (range): CPS-II: 68 (47–85); EPIC-Italy: 52 (35–70); NSHDS: 50 (30–61)    Medianc: CPS-II: 2.53 µg/dL; EPIC-Italy: 8.78 µg/dL; NSHDS: 3.897 µg/dL    75thc: CPS-II: 3.442 µg/dL; EPIC-Italy: 11.21 µg/dL; NSHDS: 5.288 µg/dL    Blood Pb Quintilesc:  CPS-II:   Q1: 0–1.68 µg/dL  Q2: 1.69–2.28 µg/dL  Q3: 2.29–2.88 µg/dL  Q4: 2.89–3.76 µg/dL  Q5: 3.77–14.84 µg/dL   EPIC-Italy:  Q1: 2.40–6.35 µg/dL  Q2: 6.36–7.99 µg/dL  Q3: 8.00–9.99 µg/dL  Q4: 10.00–12.50 µg/dL  Q5: 12.51–39.18 µg/dL  NSHDS:  Q1: 0.80–2.64 µg/dL  Q2: 2.65–3.57 µg/dL   Q3: 3.58–4.54 µg/dL  Q4: 4.55–5.53 µg/dL  Q5: 5.54–22.37 µg/dL</w:t>
            </w:r>
          </w:p>
        </w:tc>
        <w:tc>
          <w:tcPr>
            <w:tcW w:type="dxa" w:w="14400"/>
          </w:tcPr>
          <w:p>
            <w:pPr/>
            <w:r>
              <w:t>Breast cancer    CPS-II: Cancer incident to blood draw diagnosed through June 30, 2011 were self-reported on follow-up questionnaires and subsequently verified by obtaining medical records or through linkage with state registries when complete medical records could not be obtained. Deaths were obtained through linkage of the cohort with the National Death Index.  EPIC-Italy: Newly identified cancer cases were identified through automated linkages to cancer and mortality registries, municipal population offices and hospital discharge systems. In Naples, follow-up information was collected through periodic personal contact.  NSHDS: Newly identified cancer cases were identified through linkage with the Swedish Cancer Registry and the local Northern Sweden Cancer Registry.    Age at Outcome: Age at diagnosis</w:t>
            </w:r>
          </w:p>
        </w:tc>
        <w:tc>
          <w:tcPr>
            <w:tcW w:type="dxa" w:w="14400"/>
          </w:tcPr>
          <w:p>
            <w:pPr/>
            <w:r>
              <w:t xml:space="preserve">CPS-II:  RR per each unit increase in blood Pb (continuous): 1.00 (0.99, 1.00)  Quintile RR:   Q1: Reference  Q2: 1.10 (0.81, 1.49)  Q3: 1.07 (0.79, 1.45)  Q4: 0.94 (0.69, 1.28)  Q5: 0.94 (0.69, 1.28)     EPIC-Italy:   RR per each unit increase in blood Pb (continuous): 1.00 (0.99, 1.00)  Quintile RR:  Q1: Reference  Q2: 0.94 (0.57, 1.56)  Q3: 0.96 (0.57, 1.61)  Q4: 0.74 (0.43, 1.25)  Q5: 0.77 (0.45, 1.33)     NSDHS:   RR per each unit increase in blood Pb: 1.00 (0.99, 1.01)  Quintile RR:  Q1: Reference  Q2: 1.09 (0.68, 1.76)  Q3: 0.99 (0.61, 1.60)  Q4: 0.65 (0.39, 1.08)  Q5: 1.06 (0.66, 1.71)   </w:t>
            </w:r>
          </w:p>
        </w:tc>
        <w:tc>
          <w:tcPr>
            <w:tcW w:type="dxa" w:w="14400"/>
          </w:tcPr>
          <w:p>
            <w:pPr/>
            <w:r>
              <w:t>Logistic Regression Models Estimated The Relative Risk (Rr); Adjusted For Race, Blood Draw Date And Age For Cps-Ii; And Age, Year Of Blood Collection, Menopausal Status And Italian Study Center For Epic-Italy And Nshds</w:t>
            </w:r>
          </w:p>
        </w:tc>
        <w:tc>
          <w:tcPr>
            <w:tcW w:type="dxa" w:w="14400"/>
          </w:tcPr>
          <w:p>
            <w:pPr/>
            <w:r>
              <w:t>Cancer Effects</w:t>
            </w:r>
          </w:p>
        </w:tc>
      </w:tr>
      <w:tr>
        <w:tc>
          <w:tcPr>
            <w:tcW w:type="dxa" w:w="14400"/>
          </w:tcPr>
          <w:p>
            <w:pPr/>
            <w:r/>
            <w:hyperlink r:id="rId16">
              <w:r>
                <w:rPr>
                  <w:color w:val="000000" w:themeColor="hyperlink"/>
                  <w:u w:val="single"/>
                </w:rPr>
                <w:t>Wei, 2019, 6704572</w:t>
              </w:r>
            </w:hyperlink>
            <w:r>
              <w:t xml:space="preserve">    US  2003–2012Cross-sectional</w:t>
            </w:r>
          </w:p>
        </w:tc>
        <w:tc>
          <w:tcPr>
            <w:tcW w:type="dxa" w:w="14400"/>
          </w:tcPr>
          <w:p>
            <w:pPr/>
            <w:r>
              <w:t>NHANES  n: 9,260    Female participants 20 yr of age or older</w:t>
            </w:r>
          </w:p>
        </w:tc>
        <w:tc>
          <w:tcPr>
            <w:tcW w:type="dxa" w:w="14400"/>
          </w:tcPr>
          <w:p>
            <w:pPr/>
            <w:r>
              <w:t>Blood     Blood was measured by ICP-MS     Age at measurement:  20+ yr    Geometric mean:1.09 µg/dL   Median: 1.15 µg/dL  Max: 25 µg/dL    Blood Pb Quartiles:  Q1: &lt;0.8 µg/dL  Q2: 0.8 to &lt;1.2 µg/dL  Q3: 1.2 to &lt;1.8 µg/dL  Q4: ≥1.8 µg/dL</w:t>
            </w:r>
          </w:p>
        </w:tc>
        <w:tc>
          <w:tcPr>
            <w:tcW w:type="dxa" w:w="14400"/>
          </w:tcPr>
          <w:p>
            <w:pPr/>
            <w:r>
              <w:t>Breast cancer    Self-reported cancer diagnosis was obtained from the medical conditions questionnaires. Participants were being asked a question “Have you ever been told by a doctor or other health professional that you had cancer or a malignancy of any kind?’. Participants who answered “yes” were subsequently asked “What kind of cancer was it? Only women who reported “no cancer” diagnosis or a “breast cancer” diagnosis were included in our study population. The study population was categorized into with breast cancer and without breast cancer in the analytical models.    Age at Outcome:  age at diagnosis</w:t>
            </w:r>
          </w:p>
        </w:tc>
        <w:tc>
          <w:tcPr>
            <w:tcW w:type="dxa" w:w="14400"/>
          </w:tcPr>
          <w:p>
            <w:pPr/>
            <w:r>
              <w:t>OR:  Q1: Reference  Q2: 2.52 (1.35, 4.73)   Q3: 2.01 (1.05, 3.84)   Q4: 2.63 (1.36, 5.09)</w:t>
            </w:r>
          </w:p>
        </w:tc>
        <w:tc>
          <w:tcPr>
            <w:tcW w:type="dxa" w:w="14400"/>
          </w:tcPr>
          <w:p>
            <w:pPr/>
            <w:r>
              <w:t>Logistic Regression Models Were Adjusted For Age, Race/Ethnicity, Poverty Status, Education, Bmi, Physical Activity, Age At Menarche, Pregnancy History, Oral Contraceptive Use, Female Hormone Use, Cigarette Smoking, And Alcohol Consumption</w:t>
            </w:r>
          </w:p>
        </w:tc>
        <w:tc>
          <w:tcPr>
            <w:tcW w:type="dxa" w:w="14400"/>
          </w:tcPr>
          <w:p>
            <w:pPr/>
            <w:r>
              <w:t>Cancer Effects</w:t>
            </w:r>
          </w:p>
        </w:tc>
      </w:tr>
      <w:tr>
        <w:tc>
          <w:tcPr>
            <w:tcW w:type="dxa" w:w="14400"/>
          </w:tcPr>
          <w:p>
            <w:pPr/>
            <w:r/>
            <w:hyperlink r:id="rId17">
              <w:r>
                <w:rPr>
                  <w:color w:val="000000" w:themeColor="hyperlink"/>
                  <w:u w:val="single"/>
                </w:rPr>
                <w:t>Chung, 2017, 4645069</w:t>
              </w:r>
            </w:hyperlink>
            <w:r>
              <w:t xml:space="preserve">    Taichung  Taiwan  June 2011– August 2014Case-control</w:t>
            </w:r>
          </w:p>
        </w:tc>
        <w:tc>
          <w:tcPr>
            <w:tcW w:type="dxa" w:w="14400"/>
          </w:tcPr>
          <w:p>
            <w:pPr/>
            <w:r>
              <w:t>n: 209 patients with UC and 417 control patients    UC patients aged 26–96 yr, whose diagnoses were evaluated by a pathologist. Matched control participants with cases according to gender and age (±3 yr) from patients undergoing adult health examinations.</w:t>
            </w:r>
          </w:p>
        </w:tc>
        <w:tc>
          <w:tcPr>
            <w:tcW w:type="dxa" w:w="14400"/>
          </w:tcPr>
          <w:p>
            <w:pPr/>
            <w:r>
              <w:t>Blood     Blood was measured by ICP-MS    Age at Measurement:  Mean age for cases: 67.18 ± 10.79; mean age for controls: 66.20 ± 10.06    Mean for cases: 2.81 µg/dL  Mean for controls: 2.56 µg/dL    Blood Pb Quartiles:  Q1: &lt;1.76 µg/dL  Q2: 1.76–2.31 µg/dL  Q3: 2.31–2.99 µg/dL  Q4: ≥2.99 µg/dL    Blood Pb Tertiles for Smoking Status:  T1: &lt;1.98 µg/dL  T2: 1.98–2.73 µg/dL  T3: ≥2.73 µg/dL</w:t>
            </w:r>
          </w:p>
        </w:tc>
        <w:tc>
          <w:tcPr>
            <w:tcW w:type="dxa" w:w="14400"/>
          </w:tcPr>
          <w:p>
            <w:pPr/>
            <w:r>
              <w:t>Other cancers: Urothelial carcinoma    Patients with UC comprised outpatients or inpatients among men and women aged 30–90 yr old; UC cases were limited to patients with urinary tract urothelial carcinoma, whose diagnoses were evaluated by a pathologist.     Age at Outcome:  Mean age for cases: 67.18 ± 10.79; mean age for controls: 66.20 ± 10.06</w:t>
            </w:r>
          </w:p>
        </w:tc>
        <w:tc>
          <w:tcPr>
            <w:tcW w:type="dxa" w:w="14400"/>
          </w:tcPr>
          <w:p>
            <w:pPr/>
            <w:r>
              <w:t>OR:  Q1: Reference  Q2: 0.68 (0.40, 1.15)  Q3: 1.05 (0.64, 1.70)  Q4: 1.66 (1.05, 2.61)     OR for smokers:  T1: Reference  T2: 1.71 (0.63, 4.60)  T3: 1.76 (0.69, 4.46)     OR for non-smokers:  T1: Reference  T2: 0.72 (0.43, 1.22)  T3: 1.40 (0.91, 2.39)</w:t>
            </w:r>
          </w:p>
        </w:tc>
        <w:tc>
          <w:tcPr>
            <w:tcW w:type="dxa" w:w="14400"/>
          </w:tcPr>
          <w:p>
            <w:pPr/>
            <w:r>
              <w:t>Logistic Regression Models Were Adjusted For Age, Gender, Smoking</w:t>
            </w:r>
          </w:p>
        </w:tc>
        <w:tc>
          <w:tcPr>
            <w:tcW w:type="dxa" w:w="14400"/>
          </w:tcPr>
          <w:p>
            <w:pPr/>
            <w:r>
              <w:t>Cancer Effects</w:t>
            </w:r>
          </w:p>
        </w:tc>
      </w:tr>
      <w:tr>
        <w:tc>
          <w:tcPr>
            <w:tcW w:type="dxa" w:w="14400"/>
          </w:tcPr>
          <w:p>
            <w:pPr/>
            <w:r/>
            <w:hyperlink r:id="rId18">
              <w:r>
                <w:rPr>
                  <w:color w:val="000000" w:themeColor="hyperlink"/>
                  <w:u w:val="single"/>
                </w:rPr>
                <w:t>Lin, 2018, 4643641</w:t>
              </w:r>
            </w:hyperlink>
            <w:r>
              <w:t xml:space="preserve">    ChaoshanChina  June–December 2014Case-control</w:t>
            </w:r>
          </w:p>
        </w:tc>
        <w:tc>
          <w:tcPr>
            <w:tcW w:type="dxa" w:w="14400"/>
          </w:tcPr>
          <w:p>
            <w:pPr/>
            <w:r>
              <w:t>n: 180 cases and 120 controls    Participants recruited were native inhabitants living in the Chaoshan area (including the cities of Shantou, Chaozhou, and Jieyang, and other neighboring areas). Cases and controls had no distinction between geographic or cultural groups since they were the native aborigines in Chaoshan.</w:t>
            </w:r>
          </w:p>
        </w:tc>
        <w:tc>
          <w:tcPr>
            <w:tcW w:type="dxa" w:w="14400"/>
          </w:tcPr>
          <w:p>
            <w:pPr/>
            <w:r>
              <w:t xml:space="preserve">Blood     Blood was measured by GFAAS    Age at Measurement:  Cases mean age: 59.065; Controls mean age: 47.09    Medianc for cases: 6.003 µg/dL  Medianc for controls: 5.384 µg/dL  75thc for Cases: 9.086 µg/dL  75thc for Controls: 7.627 µg/dL    Blood Pb Quartiles:  Q1: &lt;25th percentile   Q2: 25th–50th percentile  Q3: 50th–75th percentile  Q4: &gt;75th percentile  </w:t>
            </w:r>
          </w:p>
        </w:tc>
        <w:tc>
          <w:tcPr>
            <w:tcW w:type="dxa" w:w="14400"/>
          </w:tcPr>
          <w:p>
            <w:pPr/>
            <w:r>
              <w:t>Other cancers: Gastrointestinal cancers    All cases were newly diagnosed and previously untreated. Clinical characteristics, including basic medical data, were obtained from medical records. Controls (n = 112) were recruited and found no disease in the subsequent B-ultrasound, imaging examination, and hematological examination.     Age at Outcome:  Cases mean age: 59.065; Controls mean age: 47.09</w:t>
            </w:r>
          </w:p>
        </w:tc>
        <w:tc>
          <w:tcPr>
            <w:tcW w:type="dxa" w:w="14400"/>
          </w:tcPr>
          <w:p>
            <w:pPr/>
            <w:r>
              <w:t>OR:   Q1: Reference  Q2: 0.683 (0.328, 1.423)  Q3: 0.865 (0.410, 1.822)  Q4: 2.32 (1.01, 4.94)    OR for Clinical Stages:   I: Reference  II: 2.099 (0.451, 9.759)  III: 1.458 (0.419, 5.074)  IV: 0.613 (0.210, 1.789)    OR for T Classification:  T1+T2: Reference  T3+T4: 4.752 (1.299, 17.389)    OR for N Classification:  N0: Reference  N1+N2+N3: 3.000 (0.822, 10.945)    OR for M Classification:  M0: Reference  M1: 4.546 (0.757, 27.317)</w:t>
            </w:r>
          </w:p>
        </w:tc>
        <w:tc>
          <w:tcPr>
            <w:tcW w:type="dxa" w:w="14400"/>
          </w:tcPr>
          <w:p>
            <w:pPr/>
            <w:r>
              <w:t>Logistic Regression Models Were Adjusted For Gender, Age, Tobacco Smoking, And Alcohol Drinking</w:t>
            </w:r>
          </w:p>
        </w:tc>
        <w:tc>
          <w:tcPr>
            <w:tcW w:type="dxa" w:w="14400"/>
          </w:tcPr>
          <w:p>
            <w:pPr/>
            <w:r>
              <w:t>Cancer Effects</w:t>
            </w:r>
          </w:p>
        </w:tc>
      </w:tr>
      <w:tr>
        <w:tc>
          <w:tcPr>
            <w:tcW w:type="dxa" w:w="14400"/>
          </w:tcPr>
          <w:p>
            <w:pPr/>
            <w:r/>
            <w:hyperlink r:id="rId19">
              <w:r>
                <w:rPr>
                  <w:color w:val="000000" w:themeColor="hyperlink"/>
                  <w:u w:val="single"/>
                </w:rPr>
                <w:t>Kelly, 2013, 2824722</w:t>
              </w:r>
            </w:hyperlink>
            <w:r>
              <w:t xml:space="preserve">    Italy and Sweden  Italy: 1993–1998; Sweden: 1990–2006  Case-control</w:t>
            </w:r>
          </w:p>
        </w:tc>
        <w:tc>
          <w:tcPr>
            <w:tcW w:type="dxa" w:w="14400"/>
          </w:tcPr>
          <w:p>
            <w:pPr/>
            <w:r>
              <w:t>EnviroGenoMarkers Study  n: Italy: N = 47,749; Sweden: N = 95,000    The EnviroGenoMarkers study is based on participants from two existing prospective cohort studies: EPIC-Italy and the NSHDS. EPIC-Italy: 47,749 volunteers aged 35–70 yr were eNot Reportedolled in five participating centers across Italy. The NSHDS includes participants from the Västerbotten. A total of 95,000 healthy individuals aged 40–60 were invited for inclusion in the project between 1990 and 2006.</w:t>
            </w:r>
          </w:p>
        </w:tc>
        <w:tc>
          <w:tcPr>
            <w:tcW w:type="dxa" w:w="14400"/>
          </w:tcPr>
          <w:p>
            <w:pPr/>
            <w:r>
              <w:t>Blood (erythrocytes)     Blood was measured by ICP-MS    Age at Measurement:  Mean age for cases: 53.08 yr  Mean age for controls: 53.09 yr    Medianc: 9.191 µg/dL in Italy  Medianc: 4.499 µg/dL in Sweden    Erythrocyte Pb Quartilesc for B-cell NHL:  Q1: 1.5423–3.9286 µg/dL  Q2: 3.9504–5.8763 µg/dL  Q3: 5.8832–8.7218 µg/dL  Q4: 8.7531–40.0843 µg/dL    Erythrocyte Pb Quartilesc for B-cell NHL for Males:  Q1: 1.5423–4.4989 µg/dL  Q2: 4.5444–6.1498 µg/dL  Q3: 6.1904–10.0201 µg/dL  Q4: 10.0528–37.8943 µg/dL    Erythrocyte Pb Quartilesc for B-cell NHL for Females:  Q1: 1.7019–3.6079 µg/dL  Q2: 3.6719–5.4739 µg/dL  Q3: 5.5401–7.7823 µg/dL  Q4: 7.8313–40.0843 µg/dL    Erythrocyte Pb Quartilesc for MM:  Q1: 1.1199–3.5133 µg/dL  Q2: 3.5184–5.1973 µg/dL  Q3: 5.2459–7.9079 µg/dL  Q4: 8.1448–67.2484 µg/dL    Erythrocyte Pb Quartilesc for MM for Males:  Q1: 1.9898–3.6049 µg/dL  Q2: 3.8613–5.2578 µg/dL  Q3: 5.2808–9.3128 µg/dL  Q4: 9.7683–67.2482 µg/dL    Erythrocyte Pb Quartilesc for MM for Females:  Q1: 1.1199–3.0604 µg/dL  Q2: 3.2928–4.8623 µg/dL  Q3: 4.9859–7.5424 µg/dL  Q4: 7.6344–22.0943 µg/dL</w:t>
            </w:r>
          </w:p>
        </w:tc>
        <w:tc>
          <w:tcPr>
            <w:tcW w:type="dxa" w:w="14400"/>
          </w:tcPr>
          <w:p>
            <w:pPr/>
            <w:r>
              <w:t>Other cancers: B-cell non-Hodgkin's lymphoma and multiple myeloma    Lymphoma cases that occurred within the two cohorts between 2 and 16 yr of follow up were identified. Lymphoma cases were classified into subtypes according to the SEER ICD-0-3 morphology codes. All eligible B-cell NHL cases, including multiple myeloma were included.     Age at Outcome:  mean age for cases: 53.08 yr   mean age for controls: 53.09 yr</w:t>
            </w:r>
          </w:p>
        </w:tc>
        <w:tc>
          <w:tcPr>
            <w:tcW w:type="dxa" w:w="14400"/>
          </w:tcPr>
          <w:p>
            <w:pPr/>
            <w:r>
              <w:t>OR:  B-cell NHL:  Total study population  Q1: Reference  Q2: 0.93 (0.51, 1.67)  Q3: 0.91 (0.47, 1.79)  Q4: 0.93 (0.43, 2.02)  p for trend: 0.849  Males:  Q1: Reference  Q2: 0.57 (0.23, 1.37)  Q3: 0.83 (0.35, 1.99)  Q4: 0.74 (0.27, 2.04)  p for trend: 0.742  Females:  Q1: Reference  Q2: 0.62 (0.23, 1.65)  Q3: 0.54 (0.20, 1.46)  Q4: 0.42 (0.12, 1.47)  p for trend: 0.17    MM:  Total study population:  Q1: Reference  Q2: 1.30 (0.44, 3.86)  Q3: 1.17 (0.38, 3.59)  Q4: 1.63 (0.45, 5.94)  p for trend: 0.533  Males:  Insufficient data for models  Females:   Q1: Reference  Q2: 0.71 (0.20, 2.57)  Q3: 0.71 (0.19, 2.61)  Q4: 0.74 (0.14, 3.83)  p for trend: 0.692    OR by NHL subtype associated with a one unit increase in log transformed exposure levelsd:  MM:  Total study population: 1.04 (0.57, 1.90)  Males: 0.83 (0.35, 1.96)  Females: 1.28 (0.53, 3.08)    DLBCL:   Total study population: 0.60 (0.26, 1.40)  Males: 0.97 (0.35, 2.64)  Females: 0.29 (0.07, 1.18)    B-cell CLL:  Total study population:  0.71 (0.32, 1.57)  Males: 0.63 (0.23, 1.74)  Females: 0.79 (0.17, 3.60)    FL:  Total study population:  1.17 (0.52, 2.63)  Males: 0.80 (0.25, 2.55)  Females: 1.91 (0.54, 6.78)    OR for BLL &gt;10 µg/dL:  B-cell NHL:  Total study population: 1.10 (0.60, 2.02)  Males: 0.93 (0.44, 1.98)  Females: 1.50 (0.53, 4.21)    MM:  Total study population: 1.29 (0.48, 3.45)  Males: 0.80 (0.21, 2.98)  Females: 2.50 (0.49, 12.89)</w:t>
            </w:r>
          </w:p>
        </w:tc>
        <w:tc>
          <w:tcPr>
            <w:tcW w:type="dxa" w:w="14400"/>
          </w:tcPr>
          <w:p>
            <w:pPr/>
            <w:r>
              <w:t>Conditional Logistic Regression Models Were Adjusted For Sex, Age, Center, Batch And Sample Date</w:t>
            </w:r>
          </w:p>
        </w:tc>
        <w:tc>
          <w:tcPr>
            <w:tcW w:type="dxa" w:w="14400"/>
          </w:tcPr>
          <w:p>
            <w:pPr/>
            <w:r>
              <w:t>Cancer Effects</w:t>
            </w:r>
          </w:p>
        </w:tc>
      </w:tr>
      <w:tr>
        <w:tc>
          <w:tcPr>
            <w:tcW w:type="dxa" w:w="14400"/>
          </w:tcPr>
          <w:p>
            <w:pPr/>
            <w:r/>
            <w:hyperlink r:id="rId20">
              <w:r>
                <w:rPr>
                  <w:color w:val="000000" w:themeColor="hyperlink"/>
                  <w:u w:val="single"/>
                </w:rPr>
                <w:t>Deubler, 2020, 6714851</w:t>
              </w:r>
            </w:hyperlink>
            <w:r>
              <w:t xml:space="preserve">    US1992-1993 (1998-2001)  Case-control</w:t>
            </w:r>
          </w:p>
        </w:tc>
        <w:tc>
          <w:tcPr>
            <w:tcW w:type="dxa" w:w="14400"/>
          </w:tcPr>
          <w:p>
            <w:pPr/>
            <w:r>
              <w:t>Cancer Prevention Study-II Nutrition Cohort (CPS-II NC)  n: 375 B-cell NHL or MM cases (95 DBLCL, 90 CLL/SLL, 62 FL, 76 MM and 52 other B-cell lymphoma) and 750 matched controls    The CPS-II NC was initiated in 1992 to 1993 and eNot Reportedolled 184,185 men and women aged 40 to 90 (median = 62.0) yr residing in 21 states. Participants self-reported exposure information and cancer diagnoses by completing an initial baseline questionnaire in 1992 to 1993 and biennial follow-up questionnaires beginning in 1997.</w:t>
            </w:r>
          </w:p>
        </w:tc>
        <w:tc>
          <w:tcPr>
            <w:tcW w:type="dxa" w:w="14400"/>
          </w:tcPr>
          <w:p>
            <w:pPr/>
            <w:r>
              <w:t>Blood (erythrocytes)     Blood was measured by ICP-MS    Age at Measurement:  Average age of cases at the time of blood draw: 69.8 yr   Average age of controls at time of blood draw: 69.9 yr    Medianc: 3.05 µg/dL  Maxc: 13.88 µg/dL    Erythrocyte Pb Quartilesc:  Entire cohort:   Q1: 0 to &lt;2.1008 µg/dL  Q2: 2.1008 to &lt;3.0268 µg/dL  Q3: 3.0268 to &lt;4.094 µg/dL  Q4: &gt; 4.094 µg/dL   Males:  Q1: 0 to &lt;2.4736 µg/dL  Q2: 2.4736 to &lt; 3.2876 µg/dL  Q3: 3.2876 to &lt; 4.4026 µg/dL  Q4: &gt;4.4026 µg/dL  Females:  Q1: 0 to &lt;1.8132 µg/dL  Q2: 1.8132 to &lt; 2.5087 µg/dL  Q3: 2.5087 to &lt;3.6404 µg/dL  Q4: &gt;3.6404 µg/dL</w:t>
            </w:r>
          </w:p>
        </w:tc>
        <w:tc>
          <w:tcPr>
            <w:tcW w:type="dxa" w:w="14400"/>
          </w:tcPr>
          <w:p>
            <w:pPr/>
            <w:r>
              <w:t>Other cancers: B-cell NHL and multiple myeloma    Self-reported cancer diagnoses were verified through medical records or state cancer registry linkage. Verified incident B-cell NHL (B-NHL) and MM were identified from CPS-II NC participants who were cancer-free at time of blood collection (1998 and 2001). B-NHL cases were further categorized into the following subtypes using the 2008 WHO classification scheme: CLL/SLL, DLBCL, FL, MM, and other B-cell lymphoma.     Age at Outcome:  Average age at diagnosis: 75 yr</w:t>
            </w:r>
          </w:p>
        </w:tc>
        <w:tc>
          <w:tcPr>
            <w:tcW w:type="dxa" w:w="14400"/>
          </w:tcPr>
          <w:p>
            <w:pPr/>
            <w:r>
              <w:t>RR:  Overall lymphoid malignancy   Entire cohort: 1.088 (1.009, 1.173) per 1-SD (1.76 µg/dL) increase of erythrocyte Pb concentration  Males: 1.131 (1.027, 1.246) per 1-SD (1.81 µg/dL) increase of erythrocyte Pb concentration  Females: 1.013 (0.886, 1.158) per 1-SD (1.56 µg/dL) increase of erythrocyte Pb concentration    RR for Overall lymphoid malignancy and erythrocyte Pb quartiles:  Entire cohort:  Q1: Reference  Q2: 1.35 (0.94, 1.95)  Q3: 1.06 (0.71, 1.56)  Q4: 1.52 (1.02, 2.25)  Males:  Q1: Reference  Q2: 1.53 (0.93, 2.52)  Q3: 1.41 (0.84, 2.38)  Q4: 1.85 (1.10, 3.12)  Females:   Q1: Reference  Q2: 0.98 (0.57, 1.67)  Q3: 1.04 (0.61, 1.78)  Q4: 0.92 (0.51, 1.65)    RR:  All B-cell NHL:  Entire cohort: 1.093 (1.005, 1.19) per 1-SD (1.76 µg/dL) increase of erythrocyte Pb concentration  Males: 1.151 (1.03, 1.286) per 1-SD (1.81 µg/dL) increase of erythrocyte Pb concentration  Females: 1.013 (0.869, 1.18) per 1-SD (1.56 µg/dL) increase of erythrocyte Pb concentration    DLBCL  Entire cohort: 1.088 (0.943, 1.256) per 1-SD (1.76 µg/dL) increase of erythrocyte Pb concentration  Males: 1.07 (0.897, 1.276) per 1-SD (1.81 µg/dL) increase of erythrocyte Pb concentration  Females: 1.183 (0.895, 1.565) per 1-SD (1.56 µg/dL) increase of erythrocyte Pb concentration    CLL/SLL:  Entire cohort: 1.083 (0.916, 1.28) per 1-SD (1.76 µg/dL) increase of erythrocyte Pb concentration  Males: 1.274 (1.016, 1.598) per 1-SD (1.81 µg/dL) increase of erythrocyte Pb concentration  Females: 0.736 (0.524, 1.034) per 1-SD (1.56 µg/dL) increase of erythrocyte Pb concentration    FL:  Entire cohort: 1.397 (1.085, 1.798) per 1-SD (1.76 µg/dL) increase of erythrocyte Pb concentration  Males: 1.301 (0.951, 1.78) per 1-SD (1.81 µg/dL) increase of erythrocyte Pb concentration  Females: 2.158 (1.07, 4.353) per 1-SD (1.56 µg/dL) increase of erythrocyte Pb concentration    Other B-cell lymphoma:  Entire cohort:0.93 (0.717, 1.206) per 1-SD (1.76 µg/dL) increase of erythrocyte Pb concentration  Males: 1.022 (0.674, 1.549) per 1-SD (1.81 µg/dL) increase of erythrocyte Pb concentration  Females: 0.803 (0.502, 1.284) per 1-SD (1.56 µg/dL) increase of erythrocyte Pb concentration    MM:  Entire cohort: 1.114 (0.932, 1.332) per 1-SD (1.76 µg/dL) increase of erythrocyte Pb concentration  Males: 1.111 (0.887, 1.392) per 1-SD (1.81 µg/dL) increase of erythrocyte Pb concentration  Females: 1.148 (0.81, 1.627) per 1-SD (1.56 µg/dL) increase of erythrocyte Pb concentration</w:t>
            </w:r>
          </w:p>
        </w:tc>
        <w:tc>
          <w:tcPr>
            <w:tcW w:type="dxa" w:w="14400"/>
          </w:tcPr>
          <w:p>
            <w:pPr/>
            <w:r>
              <w:t>Conditional Logistic Regression Models Estimated Relative Risks (Rr) Adjusted For Smoking Status (Current, Former, Never), Average Alcohol Consumption (None, &lt;1, 1, ≥2, Missing Drinks Per Day) And Multivitamin Use In The Week Prior To Blood Draw (Yes, No, Missing), Based On A 10% Change In The Parameter Estimates Criterion</w:t>
            </w:r>
          </w:p>
        </w:tc>
        <w:tc>
          <w:tcPr>
            <w:tcW w:type="dxa" w:w="14400"/>
          </w:tcPr>
          <w:p>
            <w:pPr/>
            <w:r>
              <w:t>Cancer Effects</w:t>
            </w:r>
          </w:p>
        </w:tc>
      </w:tr>
    </w:tbl>
    <w:sectPr w:rsidR="00FC693F" w:rsidRPr="0006063C" w:rsidSect="00034616">
      <w:pgSz w:w="15840" w:h="12240" w:orient="landscape"/>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hyperlink" Target="https://hawc.epa.gov/summary/assessment/100500318/tables/Cancer-Effects-Epidemiology/" TargetMode="External"/><Relationship Id="rId10" Type="http://schemas.openxmlformats.org/officeDocument/2006/relationships/hyperlink" Target="https://hero.epa.gov/hero/index.cfm/reference/details/reference_id/194179" TargetMode="External"/><Relationship Id="rId11" Type="http://schemas.openxmlformats.org/officeDocument/2006/relationships/hyperlink" Target="https://hero.epa.gov/hero/index.cfm/reference/details/reference_id/89237" TargetMode="External"/><Relationship Id="rId12" Type="http://schemas.openxmlformats.org/officeDocument/2006/relationships/hyperlink" Target="https://hero.epa.gov/hero/index.cfm/reference/details/reference_id/1792721" TargetMode="External"/><Relationship Id="rId13" Type="http://schemas.openxmlformats.org/officeDocument/2006/relationships/hyperlink" Target="https://hero.epa.gov/hero/index.cfm/reference/details/reference_id/6717646" TargetMode="External"/><Relationship Id="rId14" Type="http://schemas.openxmlformats.org/officeDocument/2006/relationships/hyperlink" Target="https://hero.epa.gov/hero/index.cfm/reference/details/reference_id/7121692" TargetMode="External"/><Relationship Id="rId15" Type="http://schemas.openxmlformats.org/officeDocument/2006/relationships/hyperlink" Target="https://hero.epa.gov/hero/index.cfm/reference/details/reference_id/511550" TargetMode="External"/><Relationship Id="rId16" Type="http://schemas.openxmlformats.org/officeDocument/2006/relationships/hyperlink" Target="https://hero.epa.gov/hero/index.cfm/reference/details/reference_id/6704572" TargetMode="External"/><Relationship Id="rId17" Type="http://schemas.openxmlformats.org/officeDocument/2006/relationships/hyperlink" Target="https://hero.epa.gov/hero/index.cfm/reference/details/reference_id/4645069" TargetMode="External"/><Relationship Id="rId18" Type="http://schemas.openxmlformats.org/officeDocument/2006/relationships/hyperlink" Target="https://hero.epa.gov/hero/index.cfm/reference/details/reference_id/4643641" TargetMode="External"/><Relationship Id="rId19" Type="http://schemas.openxmlformats.org/officeDocument/2006/relationships/hyperlink" Target="https://hero.epa.gov/hero/index.cfm/reference/details/reference_id/2824722" TargetMode="External"/><Relationship Id="rId20" Type="http://schemas.openxmlformats.org/officeDocument/2006/relationships/hyperlink" Target="https://hero.epa.gov/hero/index.cfm/reference/details/reference_id/67148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