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Respiratory Effects (Toxicology)</w:t>
      </w:r>
    </w:p>
    <w:p>
      <w:pPr/>
      <w:r/>
      <w:hyperlink r:id="rId9">
        <w:r>
          <w:rPr>
            <w:color w:val="000000" w:themeColor="hyperlink"/>
            <w:u w:val="single"/>
          </w:rPr>
          <w:t>View Online</w:t>
        </w:r>
      </w:hyperlink>
      <w:r/>
    </w:p>
    <w:tbl>
      <w:tblPr>
        <w:tblStyle w:val="TableGrid"/>
        <w:tblW w:type="auto" w:w="0"/>
        <w:tblLook w:firstColumn="1" w:firstRow="1" w:lastColumn="0" w:lastRow="0" w:noHBand="0" w:noVBand="1" w:val="04A0"/>
      </w:tblPr>
      <w:tblGrid>
        <w:gridCol w:w="1749"/>
        <w:gridCol w:w="1749"/>
        <w:gridCol w:w="1749"/>
        <w:gridCol w:w="1749"/>
        <w:gridCol w:w="1749"/>
        <w:gridCol w:w="1749"/>
        <w:gridCol w:w="1749"/>
      </w:tblGrid>
      <w:tr>
        <w:tc>
          <w:tcPr>
            <w:tcW w:type="dxa" w:w="14400"/>
          </w:tcPr>
          <w:p>
            <w:pPr/>
            <w:r>
              <w:t>Reference</w:t>
            </w:r>
          </w:p>
        </w:tc>
        <w:tc>
          <w:tcPr>
            <w:tcW w:type="dxa" w:w="14400"/>
          </w:tcPr>
          <w:p>
            <w:pPr/>
            <w:r>
              <w:t>Species</w:t>
            </w:r>
          </w:p>
        </w:tc>
        <w:tc>
          <w:tcPr>
            <w:tcW w:type="dxa" w:w="14400"/>
          </w:tcPr>
          <w:p>
            <w:pPr/>
            <w:r>
              <w:t>Timing Exposure</w:t>
            </w:r>
          </w:p>
        </w:tc>
        <w:tc>
          <w:tcPr>
            <w:tcW w:type="dxa" w:w="14400"/>
          </w:tcPr>
          <w:p>
            <w:pPr/>
            <w:r>
              <w:t>Exposure Details</w:t>
            </w:r>
          </w:p>
        </w:tc>
        <w:tc>
          <w:tcPr>
            <w:tcW w:type="dxa" w:w="14400"/>
          </w:tcPr>
          <w:p>
            <w:pPr/>
            <w:r>
              <w:t>Blood Lead Level</w:t>
            </w:r>
          </w:p>
        </w:tc>
        <w:tc>
          <w:tcPr>
            <w:tcW w:type="dxa" w:w="14400"/>
          </w:tcPr>
          <w:p>
            <w:pPr/>
            <w:r>
              <w:t>Endpoints</w:t>
            </w:r>
          </w:p>
        </w:tc>
        <w:tc>
          <w:tcPr>
            <w:tcW w:type="dxa" w:w="14400"/>
          </w:tcPr>
          <w:p>
            <w:pPr/>
            <w:r>
              <w:t>Health Outcome Category</w:t>
            </w:r>
          </w:p>
        </w:tc>
      </w:tr>
      <w:tr>
        <w:tc>
          <w:tcPr>
            <w:tcW w:type="dxa" w:w="14400"/>
          </w:tcPr>
          <w:p>
            <w:pPr/>
            <w:r/>
            <w:hyperlink r:id="rId10">
              <w:r>
                <w:rPr>
                  <w:color w:val="000000" w:themeColor="hyperlink"/>
                  <w:u w:val="single"/>
                </w:rPr>
                <w:t>Dumková, 2017</w:t>
              </w:r>
            </w:hyperlink>
            <w:r/>
          </w:p>
        </w:tc>
        <w:tc>
          <w:tcPr>
            <w:tcW w:type="dxa" w:w="14400"/>
          </w:tcPr>
          <w:p>
            <w:pPr/>
            <w:r>
              <w:t xml:space="preserve">Mouse (ICR)experiment 1 Control (clean air), F, n = 5 1.23 × 106 PbO particles/cm3, F, n = 5  experiment 2Control (clean air), F, n = 5 0.956 × 106 PbO particles/cm3, F, n = 5 </w:t>
            </w:r>
          </w:p>
        </w:tc>
        <w:tc>
          <w:tcPr>
            <w:tcW w:type="dxa" w:w="14400"/>
          </w:tcPr>
          <w:p>
            <w:pPr/>
            <w:r>
              <w:t xml:space="preserve">NR </w:t>
            </w:r>
          </w:p>
        </w:tc>
        <w:tc>
          <w:tcPr>
            <w:tcW w:type="dxa" w:w="14400"/>
          </w:tcPr>
          <w:p>
            <w:pPr/>
            <w:r>
              <w:t xml:space="preserve">Mice were exposed to PbO NPs 24 hr/d for 6 wk. </w:t>
            </w:r>
          </w:p>
        </w:tc>
        <w:tc>
          <w:tcPr>
            <w:tcW w:type="dxa" w:w="14400"/>
          </w:tcPr>
          <w:p>
            <w:pPr/>
            <w:r>
              <w:t xml:space="preserve">&lt;11 ng/g for control (&lt;1.166 μg/dL) 132 ng/g for Pb-exposed (13.992 μg/dL) </w:t>
            </w:r>
          </w:p>
        </w:tc>
        <w:tc>
          <w:tcPr>
            <w:tcW w:type="dxa" w:w="14400"/>
          </w:tcPr>
          <w:p>
            <w:pPr/>
            <w:r>
              <w:t>IHC, Histology</w:t>
            </w:r>
          </w:p>
        </w:tc>
        <w:tc>
          <w:tcPr>
            <w:tcW w:type="dxa" w:w="14400"/>
          </w:tcPr>
          <w:p>
            <w:pPr/>
            <w:r>
              <w:t>Respiratory Effects</w:t>
            </w:r>
          </w:p>
        </w:tc>
      </w:tr>
      <w:tr>
        <w:tc>
          <w:tcPr>
            <w:tcW w:type="dxa" w:w="14400"/>
          </w:tcPr>
          <w:p>
            <w:pPr/>
            <w:r/>
            <w:hyperlink r:id="rId11">
              <w:r>
                <w:rPr>
                  <w:color w:val="000000" w:themeColor="hyperlink"/>
                  <w:u w:val="single"/>
                </w:rPr>
                <w:t>Dumkova, 2020</w:t>
              </w:r>
            </w:hyperlink>
            <w:r/>
          </w:p>
        </w:tc>
        <w:tc>
          <w:tcPr>
            <w:tcW w:type="dxa" w:w="14400"/>
          </w:tcPr>
          <w:p>
            <w:pPr/>
            <w:r>
              <w:t xml:space="preserve">Mouse (CD1) (ICR)Control (clean air), F, n = 10 (2 wk, 6 wk, 11 wk) PbO, F, n = 10 (2 wk, 6 wk, 11 wk) PbO recovery, F, n = 10 (6 wk PbO, 5 wk clean air) </w:t>
            </w:r>
          </w:p>
        </w:tc>
        <w:tc>
          <w:tcPr>
            <w:tcW w:type="dxa" w:w="14400"/>
          </w:tcPr>
          <w:p>
            <w:pPr/>
            <w:r>
              <w:t xml:space="preserve">NR </w:t>
            </w:r>
          </w:p>
        </w:tc>
        <w:tc>
          <w:tcPr>
            <w:tcW w:type="dxa" w:w="14400"/>
          </w:tcPr>
          <w:p>
            <w:pPr/>
            <w:r>
              <w:t xml:space="preserve">Mice were exposed to clean air or PbO np 24 hr/d 7 d/wk for 2 wk, 6 wk, or 11 wk. a recovery group was exposed to PbO for 6 wk and then clean air for 5 wk (11 wk total) </w:t>
            </w:r>
          </w:p>
        </w:tc>
        <w:tc>
          <w:tcPr>
            <w:tcW w:type="dxa" w:w="14400"/>
          </w:tcPr>
          <w:p>
            <w:pPr/>
            <w:r>
              <w:t xml:space="preserve">&lt;3 ng/g in control (2 wk, 6 wk, 11 wk) (&lt;0.3 μg/dL)104 ng/g PbO 2 wk (10.4 μg/dL)148 ng/g PbO 6 wk (14.8 μg/dL)174 ng/g PbO 11 wk (17.4 μg/dL)27 ng/g PbO recovery (6 wk/clean air 5 wk) (2.7 μg/dL) </w:t>
            </w:r>
          </w:p>
        </w:tc>
        <w:tc>
          <w:tcPr>
            <w:tcW w:type="dxa" w:w="14400"/>
          </w:tcPr>
          <w:p>
            <w:pPr/>
            <w:r>
              <w:t>Western blot, Histology, IHC, PCR</w:t>
            </w:r>
          </w:p>
        </w:tc>
        <w:tc>
          <w:tcPr>
            <w:tcW w:type="dxa" w:w="14400"/>
          </w:tcPr>
          <w:p>
            <w:pPr/>
            <w:r>
              <w:t>Respiratory Effects</w:t>
            </w:r>
          </w:p>
        </w:tc>
      </w:tr>
      <w:tr>
        <w:tc>
          <w:tcPr>
            <w:tcW w:type="dxa" w:w="14400"/>
          </w:tcPr>
          <w:p>
            <w:pPr/>
            <w:r/>
            <w:hyperlink r:id="rId12">
              <w:r>
                <w:rPr>
                  <w:color w:val="000000" w:themeColor="hyperlink"/>
                  <w:u w:val="single"/>
                </w:rPr>
                <w:t>Dumková, 2020</w:t>
              </w:r>
            </w:hyperlink>
            <w:r/>
          </w:p>
        </w:tc>
        <w:tc>
          <w:tcPr>
            <w:tcW w:type="dxa" w:w="14400"/>
          </w:tcPr>
          <w:p>
            <w:pPr/>
            <w:r>
              <w:t xml:space="preserve">Mouse (ICR)Control (clean air), F, n = 10 (d 3, 2 wk, 6 wk, 11 wk) Pb(NO3)2 (68.6 μg/m3), F, n = 10 (d 3, 2 wk, 6 wk, 11 wk) Recovery (Pb(NO3)2 68.6 μg/m3), F, n = 10 (6 wk Pb/5 wk recovery) </w:t>
            </w:r>
          </w:p>
        </w:tc>
        <w:tc>
          <w:tcPr>
            <w:tcW w:type="dxa" w:w="14400"/>
          </w:tcPr>
          <w:p>
            <w:pPr/>
            <w:r>
              <w:t xml:space="preserve">6 wk - 8 wk at start </w:t>
            </w:r>
          </w:p>
        </w:tc>
        <w:tc>
          <w:tcPr>
            <w:tcW w:type="dxa" w:w="14400"/>
          </w:tcPr>
          <w:p>
            <w:pPr/>
            <w:r>
              <w:t xml:space="preserve">Mice were exposed to Pb(NO3)2 np or clean air 24 hr/d, 7 d/wk for 3 d, 2 wk, 6 wk, or 11 wk. To assess recovery, a separate group of mice were exposed to Pb(NO3)2 for 6 wk and then clean air for 5 wk. </w:t>
            </w:r>
          </w:p>
        </w:tc>
        <w:tc>
          <w:tcPr>
            <w:tcW w:type="dxa" w:w="14400"/>
          </w:tcPr>
          <w:p>
            <w:pPr/>
            <w:r>
              <w:t xml:space="preserve">&lt;3 ng/g for control at all timepoints (d 3, 2 wk, 6 wk, 11 wk) (&lt;0.3 μg/dL) 31 ng/g for Pb(NO3)2 d 3 (3.1 μg/dL) 40 ng/g for Pb(NO3)2 2 wk (4.0 μg/dL) 47 ng/g for Pb(NO3)2 6 wk (4.7 μg/dL) 85 ng/g for Pb(NO3)2 11 wk (8.5 μg/dL) 10 ng/g for Pb(NO3)2 exposure 6 wk and clean air for 5 wk (1.0 μg/dL) </w:t>
            </w:r>
          </w:p>
        </w:tc>
        <w:tc>
          <w:tcPr>
            <w:tcW w:type="dxa" w:w="14400"/>
          </w:tcPr>
          <w:p>
            <w:pPr/>
            <w:r>
              <w:t>PCR, Histology, IHC</w:t>
            </w:r>
          </w:p>
        </w:tc>
        <w:tc>
          <w:tcPr>
            <w:tcW w:type="dxa" w:w="14400"/>
          </w:tcPr>
          <w:p>
            <w:pPr/>
            <w:r>
              <w:t>Respiratory Effects</w:t>
            </w:r>
          </w:p>
        </w:tc>
      </w:tr>
    </w:tbl>
    <w:sectPr w:rsidR="00FC693F" w:rsidRPr="0006063C" w:rsidSect="00034616">
      <w:pgSz w:w="15840" w:h="12240" w:orient="landscape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hyperlink" Target="https://hawc.epa.gov/summary/assessment/100500318/tables/Respiratory-Effects-Toxicology/" TargetMode="External"/><Relationship Id="rId10" Type="http://schemas.openxmlformats.org/officeDocument/2006/relationships/hyperlink" Target="https://hero.epa.gov/hero/index.cfm/reference/details/reference_id/6682480" TargetMode="External"/><Relationship Id="rId11" Type="http://schemas.openxmlformats.org/officeDocument/2006/relationships/hyperlink" Target="https://hero.epa.gov/hero/index.cfm/reference/details/reference_id/7172420" TargetMode="External"/><Relationship Id="rId12" Type="http://schemas.openxmlformats.org/officeDocument/2006/relationships/hyperlink" Target="https://hero.epa.gov/hero/index.cfm/reference/details/reference_id/718436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