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Evidence profile table for epidemiological evidence on neurodevelopmental</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2448"/>
        <w:gridCol w:w="2448"/>
        <w:gridCol w:w="2448"/>
        <w:gridCol w:w="2448"/>
        <w:gridCol w:w="2448"/>
      </w:tblGrid>
      <w:tr>
        <w:tc>
          <w:tcPr>
            <w:tcW w:type="dxa" w:w="12240"/>
            <w:gridSpan w:val="5"/>
          </w:tcPr>
          <w:p>
            <w:pPr>
              <w:pStyle w:val="Heading2"/>
            </w:pPr>
            <w:r>
              <w:t>Evidence Synthesis (Strength of Evidence) Judgments</w:t>
            </w:r>
          </w:p>
        </w:tc>
      </w:tr>
      <w:tr>
        <w:tc>
          <w:tcPr>
            <w:tcW w:type="dxa" w:w="2448"/>
          </w:tcPr>
          <w:p>
            <w:pPr/>
            <w:r/>
            <w:r>
              <w:rPr>
                <w:b/>
              </w:rPr>
              <w:t>Studies</w:t>
            </w:r>
            <w:r/>
          </w:p>
        </w:tc>
        <w:tc>
          <w:tcPr>
            <w:tcW w:type="dxa" w:w="2448"/>
          </w:tcPr>
          <w:p>
            <w:pPr/>
            <w:r/>
            <w:r>
              <w:rPr>
                <w:b/>
              </w:rPr>
              <w:t>Summary of key findings</w:t>
            </w:r>
            <w:r/>
          </w:p>
        </w:tc>
        <w:tc>
          <w:tcPr>
            <w:tcW w:type="dxa" w:w="2448"/>
          </w:tcPr>
          <w:p>
            <w:pPr/>
            <w:r/>
            <w:r>
              <w:rPr>
                <w:b/>
              </w:rPr>
              <w:t>Factors that increase certainty</w:t>
            </w:r>
            <w:r/>
          </w:p>
        </w:tc>
        <w:tc>
          <w:tcPr>
            <w:tcW w:type="dxa" w:w="2448"/>
          </w:tcPr>
          <w:p>
            <w:pPr/>
            <w:r/>
            <w:r>
              <w:rPr>
                <w:b/>
              </w:rPr>
              <w:t>Factors that decrease certainty</w:t>
            </w:r>
            <w:r/>
          </w:p>
        </w:tc>
        <w:tc>
          <w:tcPr>
            <w:tcW w:type="dxa" w:w="2448"/>
          </w:tcPr>
          <w:p>
            <w:pPr/>
            <w:r/>
            <w:r>
              <w:rPr>
                <w:b/>
              </w:rPr>
              <w:t>Evidence Synthesis Judgment(s)</w:t>
            </w:r>
            <w:r/>
          </w:p>
        </w:tc>
      </w:tr>
      <w:tr>
        <w:tc>
          <w:tcPr>
            <w:tcW w:type="dxa" w:w="12240"/>
            <w:gridSpan w:val="5"/>
          </w:tcPr>
          <w:p>
            <w:pPr>
              <w:pStyle w:val="Heading2"/>
            </w:pPr>
            <w:r>
              <w:t>Evidence from studies of exposed humans</w:t>
            </w:r>
          </w:p>
        </w:tc>
      </w:tr>
      <w:tr>
        <w:tc>
          <w:tcPr>
            <w:tcW w:type="dxa" w:w="2448"/>
          </w:tcPr>
          <w:p>
            <w:pPr/>
            <w:r/>
            <w:r>
              <w:rPr>
                <w:b/>
              </w:rPr>
              <w:t>Cognitive and behavioral deficits</w:t>
            </w:r>
            <w:r/>
          </w:p>
          <w:p>
            <w:pPr/>
            <w:r/>
          </w:p>
          <w:p>
            <w:pPr/>
            <w:r>
              <w:t xml:space="preserve">43 </w:t>
            </w:r>
            <w:r>
              <w:rPr>
                <w:i/>
              </w:rPr>
              <w:t>medium or</w:t>
            </w:r>
            <w:r>
              <w:t xml:space="preserve"> </w:t>
            </w:r>
            <w:r>
              <w:rPr>
                <w:i/>
              </w:rPr>
              <w:t>high</w:t>
            </w:r>
            <w:r>
              <w:t xml:space="preserve"> confidence studies</w:t>
            </w:r>
          </w:p>
        </w:tc>
        <w:tc>
          <w:tcPr>
            <w:tcW w:type="dxa" w:w="2448"/>
          </w:tcPr>
          <w:p>
            <w:pPr/>
            <w:r>
              <w:t xml:space="preserve">Large cross-sectional and cohort studies evaluating populations chronically exposed to arsenic report generally consistent evidence of cognitive and behavioral deficits across diverse populations and with a variety exposure and outcome assessment methods. </w:t>
            </w:r>
          </w:p>
        </w:tc>
        <w:tc>
          <w:tcPr>
            <w:tcW w:type="dxa" w:w="2448"/>
          </w:tcPr>
          <w:p>
            <w:pPr>
              <w:pStyle w:val="ListBullet"/>
            </w:pPr>
            <w:r/>
            <w:r>
              <w:rPr>
                <w:i/>
              </w:rPr>
              <w:t>All or most studies are medium or high confidence</w:t>
            </w:r>
            <w:r>
              <w:t xml:space="preserve"> - reporting an effect</w:t>
            </w:r>
          </w:p>
          <w:p>
            <w:pPr>
              <w:pStyle w:val="ListBullet"/>
            </w:pPr>
            <w:r/>
            <w:r>
              <w:rPr>
                <w:i/>
              </w:rPr>
              <w:t>Consistency</w:t>
            </w:r>
            <w:r>
              <w:t xml:space="preserve"> - across multiple geographic regions</w:t>
            </w:r>
          </w:p>
          <w:p>
            <w:pPr>
              <w:pStyle w:val="ListBullet"/>
            </w:pPr>
            <w:r/>
            <w:r>
              <w:rPr>
                <w:i/>
              </w:rPr>
              <w:t>Dose-response gradient</w:t>
            </w:r>
            <w:r>
              <w:t xml:space="preserve"> - observed in some but not all analyses</w:t>
            </w:r>
          </w:p>
          <w:p>
            <w:pPr>
              <w:pStyle w:val="ListBullet"/>
            </w:pPr>
            <w:r/>
            <w:r>
              <w:rPr>
                <w:i/>
              </w:rPr>
              <w:t>Coherence</w:t>
            </w:r>
            <w:r>
              <w:t xml:space="preserve"> - with evidence of effects on social, behavioral, and emotional effects, and motor effects</w:t>
            </w:r>
          </w:p>
          <w:p>
            <w:pPr/>
            <w:r/>
          </w:p>
        </w:tc>
        <w:tc>
          <w:tcPr>
            <w:tcW w:type="dxa" w:w="2448"/>
          </w:tcPr>
          <w:p>
            <w:pPr/>
            <w:r/>
          </w:p>
        </w:tc>
        <w:tc>
          <w:tcPr>
            <w:tcW w:type="dxa" w:w="2448"/>
          </w:tcPr>
          <w:p>
            <w:pPr>
              <w:jc w:val="center"/>
            </w:pPr>
            <w:r>
              <w:t>⊕⊕⊙</w:t>
            </w:r>
          </w:p>
          <w:p>
            <w:pPr>
              <w:jc w:val="center"/>
            </w:pPr>
            <w:r/>
            <w:r>
              <w:rPr>
                <w:i/>
              </w:rPr>
              <w:t>Moderate</w:t>
            </w:r>
            <w:r/>
          </w:p>
          <w:p>
            <w:pPr/>
            <w:r/>
          </w:p>
        </w:tc>
      </w:tr>
      <w:tr>
        <w:tc>
          <w:tcPr>
            <w:tcW w:type="dxa" w:w="2448"/>
          </w:tcPr>
          <w:p>
            <w:pPr/>
            <w:r/>
            <w:r>
              <w:rPr>
                <w:b/>
              </w:rPr>
              <w:t>Social, behavioral, and emotional effects</w:t>
            </w:r>
            <w:r/>
          </w:p>
          <w:p>
            <w:pPr/>
            <w:r/>
          </w:p>
          <w:p>
            <w:pPr/>
            <w:r>
              <w:t xml:space="preserve">9 </w:t>
            </w:r>
            <w:r>
              <w:rPr>
                <w:i/>
              </w:rPr>
              <w:t xml:space="preserve">medium </w:t>
            </w:r>
            <w:r>
              <w:t xml:space="preserve">or </w:t>
            </w:r>
            <w:r>
              <w:rPr>
                <w:i/>
              </w:rPr>
              <w:t>high</w:t>
            </w:r>
            <w:r>
              <w:t xml:space="preserve"> confidence studies</w:t>
            </w:r>
          </w:p>
        </w:tc>
        <w:tc>
          <w:tcPr>
            <w:tcW w:type="dxa" w:w="2448"/>
          </w:tcPr>
          <w:p>
            <w:pPr/>
            <w:r>
              <w:t>Two case-control studies identified an association with autism. Varied study designs across different populations examined emotional effects, with associations observed between iAs and anxiety, thought problems, rule breaking behavior, while other studies found null results for behavioral disorders.</w:t>
            </w:r>
          </w:p>
        </w:tc>
        <w:tc>
          <w:tcPr>
            <w:tcW w:type="dxa" w:w="2448"/>
          </w:tcPr>
          <w:p>
            <w:pPr>
              <w:pStyle w:val="ListBullet"/>
            </w:pPr>
            <w:r/>
            <w:r>
              <w:rPr>
                <w:i/>
              </w:rPr>
              <w:t>All or most studies are medium or high confidence</w:t>
            </w:r>
            <w:r>
              <w:t xml:space="preserve"> - reporting an effect</w:t>
            </w:r>
          </w:p>
          <w:p>
            <w:pPr>
              <w:pStyle w:val="ListBullet"/>
            </w:pPr>
            <w:r/>
            <w:r>
              <w:rPr>
                <w:i/>
              </w:rPr>
              <w:t>Coherence</w:t>
            </w:r>
            <w:r>
              <w:t xml:space="preserve"> - with cognitive effects and motor effects</w:t>
            </w:r>
          </w:p>
          <w:p>
            <w:pPr/>
            <w:r/>
          </w:p>
        </w:tc>
        <w:tc>
          <w:tcPr>
            <w:tcW w:type="dxa" w:w="2448"/>
          </w:tcPr>
          <w:p>
            <w:pPr>
              <w:pStyle w:val="ListBullet"/>
            </w:pPr>
            <w:r/>
            <w:r>
              <w:rPr>
                <w:i/>
              </w:rPr>
              <w:t>Unexplained inconsistency</w:t>
            </w:r>
            <w:r>
              <w:t xml:space="preserve"> - between studies in the evidence base</w:t>
            </w:r>
          </w:p>
          <w:p>
            <w:pPr/>
            <w:r/>
          </w:p>
        </w:tc>
        <w:tc>
          <w:tcPr>
            <w:tcW w:type="dxa" w:w="2448"/>
          </w:tcPr>
          <w:p>
            <w:pPr>
              <w:jc w:val="center"/>
            </w:pPr>
            <w:r>
              <w:t>⊕⊙⊙</w:t>
            </w:r>
          </w:p>
          <w:p>
            <w:pPr>
              <w:jc w:val="center"/>
            </w:pPr>
            <w:r/>
            <w:r>
              <w:rPr>
                <w:i/>
              </w:rPr>
              <w:t>Slight</w:t>
            </w:r>
            <w:r/>
          </w:p>
          <w:p>
            <w:pPr/>
            <w:r/>
          </w:p>
        </w:tc>
      </w:tr>
      <w:tr>
        <w:tc>
          <w:tcPr>
            <w:tcW w:type="dxa" w:w="2448"/>
          </w:tcPr>
          <w:p>
            <w:pPr/>
            <w:r/>
            <w:r>
              <w:rPr>
                <w:b/>
              </w:rPr>
              <w:t>Motor effects</w:t>
            </w:r>
            <w:r/>
          </w:p>
          <w:p>
            <w:pPr/>
            <w:r/>
          </w:p>
          <w:p>
            <w:pPr/>
            <w:r>
              <w:t xml:space="preserve">4 </w:t>
            </w:r>
            <w:r>
              <w:rPr>
                <w:i/>
              </w:rPr>
              <w:t xml:space="preserve">medium </w:t>
            </w:r>
            <w:r>
              <w:t xml:space="preserve">or </w:t>
            </w:r>
            <w:r>
              <w:rPr>
                <w:i/>
              </w:rPr>
              <w:t>high</w:t>
            </w:r>
            <w:r>
              <w:t xml:space="preserve"> confidence studies</w:t>
            </w:r>
          </w:p>
        </w:tc>
        <w:tc>
          <w:tcPr>
            <w:tcW w:type="dxa" w:w="2448"/>
          </w:tcPr>
          <w:p>
            <w:pPr/>
            <w:r>
              <w:t>Three cross-sectional studies identified an association between arsenic and adverse effects on motor skills and scores.</w:t>
            </w:r>
          </w:p>
        </w:tc>
        <w:tc>
          <w:tcPr>
            <w:tcW w:type="dxa" w:w="2448"/>
          </w:tcPr>
          <w:p>
            <w:pPr>
              <w:pStyle w:val="ListBullet"/>
            </w:pPr>
            <w:r/>
            <w:r>
              <w:rPr>
                <w:i/>
              </w:rPr>
              <w:t>Coherence</w:t>
            </w:r>
            <w:r>
              <w:t xml:space="preserve"> - with cognitive effects, social, behavioral, and emotional effects</w:t>
            </w:r>
          </w:p>
          <w:p>
            <w:pPr/>
            <w:r/>
          </w:p>
        </w:tc>
        <w:tc>
          <w:tcPr>
            <w:tcW w:type="dxa" w:w="2448"/>
          </w:tcPr>
          <w:p>
            <w:pPr>
              <w:pStyle w:val="ListBullet"/>
            </w:pPr>
            <w:r/>
            <w:r>
              <w:rPr>
                <w:i/>
              </w:rPr>
              <w:t>Unexplained inconsistency</w:t>
            </w:r>
            <w:r>
              <w:t xml:space="preserve"> - between studies in the evidence base</w:t>
            </w:r>
          </w:p>
          <w:p>
            <w:pPr/>
            <w:r/>
          </w:p>
        </w:tc>
        <w:tc>
          <w:tcPr>
            <w:tcW w:type="dxa" w:w="2448"/>
          </w:tcPr>
          <w:p>
            <w:pPr>
              <w:jc w:val="center"/>
            </w:pPr>
            <w:r>
              <w:t>⊕⊙⊙</w:t>
            </w:r>
          </w:p>
          <w:p>
            <w:pPr>
              <w:jc w:val="center"/>
            </w:pPr>
            <w:r/>
            <w:r>
              <w:rPr>
                <w:i/>
              </w:rPr>
              <w:t>Slight</w:t>
            </w:r>
            <w:r/>
          </w:p>
          <w:p>
            <w:pPr/>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243/tables/Neurodevelop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